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8E57" w14:textId="2285EB02" w:rsidR="00CC2EC5" w:rsidRPr="00A06240" w:rsidRDefault="000758F1" w:rsidP="00821FD6">
      <w:pPr>
        <w:spacing w:after="0" w:line="240" w:lineRule="auto"/>
        <w:jc w:val="right"/>
        <w:rPr>
          <w:rFonts w:asciiTheme="minorHAnsi" w:hAnsiTheme="minorHAnsi"/>
        </w:rPr>
      </w:pPr>
      <w:r>
        <w:rPr>
          <w:rFonts w:asciiTheme="minorHAnsi" w:hAnsiTheme="minorHAnsi"/>
        </w:rPr>
        <w:t>November</w:t>
      </w:r>
      <w:r w:rsidR="00FF5C44">
        <w:rPr>
          <w:rFonts w:asciiTheme="minorHAnsi" w:hAnsiTheme="minorHAnsi"/>
        </w:rPr>
        <w:t xml:space="preserve"> 2</w:t>
      </w:r>
      <w:r>
        <w:rPr>
          <w:rFonts w:asciiTheme="minorHAnsi" w:hAnsiTheme="minorHAnsi"/>
        </w:rPr>
        <w:t>0</w:t>
      </w:r>
      <w:r w:rsidR="00FF5C44">
        <w:rPr>
          <w:rFonts w:asciiTheme="minorHAnsi" w:hAnsiTheme="minorHAnsi"/>
        </w:rPr>
        <w:t>, 20</w:t>
      </w:r>
      <w:r w:rsidR="00885F81">
        <w:rPr>
          <w:rFonts w:asciiTheme="minorHAnsi" w:hAnsiTheme="minorHAnsi"/>
        </w:rPr>
        <w:t>25</w:t>
      </w:r>
    </w:p>
    <w:p w14:paraId="3AD96690" w14:textId="77777777" w:rsidR="0036140F" w:rsidRPr="00A06240" w:rsidRDefault="0036140F" w:rsidP="00821FD6">
      <w:pPr>
        <w:spacing w:after="0" w:line="240" w:lineRule="auto"/>
        <w:jc w:val="both"/>
        <w:rPr>
          <w:rFonts w:asciiTheme="minorHAnsi" w:hAnsiTheme="minorHAnsi"/>
        </w:rPr>
      </w:pPr>
    </w:p>
    <w:p w14:paraId="41407CAD" w14:textId="77777777" w:rsidR="00CC2EC5" w:rsidRPr="00125F0D" w:rsidRDefault="00CC2EC5" w:rsidP="00821FD6">
      <w:pPr>
        <w:spacing w:after="0" w:line="240" w:lineRule="auto"/>
        <w:jc w:val="center"/>
        <w:rPr>
          <w:rFonts w:asciiTheme="minorHAnsi" w:hAnsiTheme="minorHAnsi"/>
          <w:b/>
          <w:bCs/>
          <w:sz w:val="32"/>
          <w:szCs w:val="32"/>
        </w:rPr>
      </w:pPr>
      <w:r w:rsidRPr="00125F0D">
        <w:rPr>
          <w:rFonts w:asciiTheme="minorHAnsi" w:hAnsiTheme="minorHAnsi"/>
          <w:b/>
          <w:bCs/>
          <w:sz w:val="32"/>
          <w:szCs w:val="32"/>
        </w:rPr>
        <w:t>Charter of the Finance Committee</w:t>
      </w:r>
    </w:p>
    <w:p w14:paraId="61FBD4EF" w14:textId="77777777" w:rsidR="00CC2EC5" w:rsidRPr="00A06240" w:rsidRDefault="00CC2EC5" w:rsidP="00821FD6">
      <w:pPr>
        <w:spacing w:after="0" w:line="240" w:lineRule="auto"/>
        <w:jc w:val="both"/>
        <w:rPr>
          <w:rFonts w:asciiTheme="minorHAnsi" w:hAnsiTheme="minorHAnsi"/>
        </w:rPr>
      </w:pPr>
    </w:p>
    <w:p w14:paraId="1524B7BC" w14:textId="77777777" w:rsidR="00CC2EC5" w:rsidRPr="00A06240" w:rsidRDefault="00CC2EC5" w:rsidP="00821FD6">
      <w:pPr>
        <w:spacing w:after="0" w:line="240" w:lineRule="auto"/>
        <w:jc w:val="both"/>
        <w:rPr>
          <w:rFonts w:asciiTheme="minorHAnsi" w:hAnsiTheme="minorHAnsi"/>
          <w:b/>
          <w:u w:val="single"/>
        </w:rPr>
      </w:pPr>
      <w:r w:rsidRPr="00A06240">
        <w:rPr>
          <w:rFonts w:asciiTheme="minorHAnsi" w:hAnsiTheme="minorHAnsi"/>
          <w:b/>
          <w:u w:val="single"/>
        </w:rPr>
        <w:t>Mission Statement:</w:t>
      </w:r>
    </w:p>
    <w:p w14:paraId="3CA951C8" w14:textId="77777777" w:rsidR="00CC2EC5" w:rsidRPr="00A06240" w:rsidRDefault="00CC2EC5" w:rsidP="00821FD6">
      <w:pPr>
        <w:spacing w:after="0" w:line="240" w:lineRule="auto"/>
        <w:jc w:val="both"/>
        <w:rPr>
          <w:rFonts w:asciiTheme="minorHAnsi" w:hAnsiTheme="minorHAnsi"/>
        </w:rPr>
      </w:pPr>
    </w:p>
    <w:p w14:paraId="46B33F1F" w14:textId="25DC2CDE" w:rsidR="00CC2EC5" w:rsidRPr="00A06240" w:rsidRDefault="002D1506" w:rsidP="00821FD6">
      <w:pPr>
        <w:spacing w:after="0" w:line="240" w:lineRule="auto"/>
        <w:ind w:left="720"/>
        <w:jc w:val="both"/>
        <w:rPr>
          <w:rFonts w:asciiTheme="minorHAnsi" w:hAnsiTheme="minorHAnsi"/>
        </w:rPr>
      </w:pPr>
      <w:r w:rsidRPr="000110B1">
        <w:rPr>
          <w:rFonts w:asciiTheme="minorHAnsi" w:hAnsiTheme="minorHAnsi"/>
        </w:rPr>
        <w:t>The Finance Committee is responsible for the financial oversight of the Environmental and Engineering Geophysical Society and plays a central role in ensuring fiscal transparency, stability, and accountability. The committee oversees monthly financial reporting, reviews budget performance, assists in the preparation of the annual budget, and provides financial guidance and recommendations to the EEGS Board of Directors. The committee also supports long-term financial planning and ensures compliance with appropriate accounting practices and policies.</w:t>
      </w:r>
    </w:p>
    <w:p w14:paraId="65895D74" w14:textId="77777777" w:rsidR="00CC2EC5" w:rsidRPr="00A06240" w:rsidRDefault="00CC2EC5" w:rsidP="00821FD6">
      <w:pPr>
        <w:spacing w:after="0" w:line="240" w:lineRule="auto"/>
        <w:jc w:val="both"/>
        <w:rPr>
          <w:rFonts w:asciiTheme="minorHAnsi" w:hAnsiTheme="minorHAnsi"/>
        </w:rPr>
      </w:pPr>
    </w:p>
    <w:p w14:paraId="61D31922" w14:textId="77777777" w:rsidR="00CC2EC5" w:rsidRPr="00A06240" w:rsidRDefault="00CC2EC5" w:rsidP="00821FD6">
      <w:pPr>
        <w:spacing w:after="0" w:line="240" w:lineRule="auto"/>
        <w:jc w:val="both"/>
        <w:rPr>
          <w:rFonts w:asciiTheme="minorHAnsi" w:hAnsiTheme="minorHAnsi"/>
          <w:b/>
          <w:u w:val="single"/>
        </w:rPr>
      </w:pPr>
      <w:r w:rsidRPr="00A06240">
        <w:rPr>
          <w:rFonts w:asciiTheme="minorHAnsi" w:hAnsiTheme="minorHAnsi"/>
          <w:b/>
          <w:u w:val="single"/>
        </w:rPr>
        <w:t>General Guidelines:</w:t>
      </w:r>
    </w:p>
    <w:p w14:paraId="7A782010" w14:textId="77777777" w:rsidR="00CC2EC5" w:rsidRPr="00A06240" w:rsidRDefault="00CC2EC5" w:rsidP="007C43CA">
      <w:pPr>
        <w:spacing w:after="0" w:line="240" w:lineRule="auto"/>
        <w:jc w:val="both"/>
        <w:rPr>
          <w:rFonts w:asciiTheme="minorHAnsi" w:hAnsiTheme="minorHAnsi"/>
        </w:rPr>
      </w:pPr>
    </w:p>
    <w:p w14:paraId="6D730989" w14:textId="77777777" w:rsidR="00CC2EC5" w:rsidRPr="00A06240" w:rsidRDefault="00CC2EC5" w:rsidP="00821FD6">
      <w:pPr>
        <w:spacing w:after="0" w:line="240" w:lineRule="auto"/>
        <w:ind w:left="720"/>
        <w:jc w:val="both"/>
        <w:rPr>
          <w:rFonts w:asciiTheme="minorHAnsi" w:hAnsiTheme="minorHAnsi"/>
        </w:rPr>
      </w:pPr>
      <w:r w:rsidRPr="00A06240">
        <w:rPr>
          <w:rFonts w:asciiTheme="minorHAnsi" w:hAnsiTheme="minorHAnsi"/>
        </w:rPr>
        <w:t>A total of three committee members is recommended for effective and efficient committee operation:  EEGS President-</w:t>
      </w:r>
      <w:r w:rsidR="00F812EC" w:rsidRPr="00A06240">
        <w:rPr>
          <w:rFonts w:asciiTheme="minorHAnsi" w:hAnsiTheme="minorHAnsi"/>
        </w:rPr>
        <w:t xml:space="preserve">Elect </w:t>
      </w:r>
      <w:r w:rsidRPr="00A06240">
        <w:rPr>
          <w:rFonts w:asciiTheme="minorHAnsi" w:hAnsiTheme="minorHAnsi"/>
        </w:rPr>
        <w:t xml:space="preserve">to serve as Chair, EEGS President, and </w:t>
      </w:r>
      <w:r w:rsidR="00A06240">
        <w:rPr>
          <w:rFonts w:asciiTheme="minorHAnsi" w:hAnsiTheme="minorHAnsi"/>
        </w:rPr>
        <w:t>all Past Presidents on the Board</w:t>
      </w:r>
      <w:r w:rsidRPr="00A06240">
        <w:rPr>
          <w:rFonts w:asciiTheme="minorHAnsi" w:hAnsiTheme="minorHAnsi"/>
        </w:rPr>
        <w:t>.   The committee chair reports directly to the Board at the monthly Board of Directors</w:t>
      </w:r>
      <w:r w:rsidR="005A254A" w:rsidRPr="00A06240">
        <w:rPr>
          <w:rFonts w:asciiTheme="minorHAnsi" w:hAnsiTheme="minorHAnsi"/>
        </w:rPr>
        <w:t>’</w:t>
      </w:r>
      <w:r w:rsidRPr="00A06240">
        <w:rPr>
          <w:rFonts w:asciiTheme="minorHAnsi" w:hAnsiTheme="minorHAnsi"/>
        </w:rPr>
        <w:t xml:space="preserve"> conference calls and</w:t>
      </w:r>
      <w:r w:rsidR="00F812EC" w:rsidRPr="00A06240">
        <w:rPr>
          <w:rFonts w:asciiTheme="minorHAnsi" w:hAnsiTheme="minorHAnsi"/>
        </w:rPr>
        <w:t xml:space="preserve"> oversees</w:t>
      </w:r>
      <w:r w:rsidRPr="00A06240">
        <w:rPr>
          <w:rFonts w:asciiTheme="minorHAnsi" w:hAnsiTheme="minorHAnsi"/>
        </w:rPr>
        <w:t xml:space="preserve"> the work of the committee.</w:t>
      </w:r>
      <w:r w:rsidRPr="00A06240">
        <w:rPr>
          <w:rFonts w:asciiTheme="minorHAnsi" w:hAnsiTheme="minorHAnsi"/>
          <w:color w:val="1F497D"/>
        </w:rPr>
        <w:t xml:space="preserve"> </w:t>
      </w:r>
    </w:p>
    <w:p w14:paraId="7141B332" w14:textId="77777777" w:rsidR="00CC2EC5" w:rsidRPr="00A06240" w:rsidRDefault="00CC2EC5" w:rsidP="00821FD6">
      <w:pPr>
        <w:spacing w:after="0" w:line="240" w:lineRule="auto"/>
        <w:jc w:val="both"/>
        <w:rPr>
          <w:rFonts w:asciiTheme="minorHAnsi" w:hAnsiTheme="minorHAnsi"/>
        </w:rPr>
      </w:pPr>
    </w:p>
    <w:p w14:paraId="00846AB2" w14:textId="62B20D57" w:rsidR="00CC2EC5" w:rsidRPr="00A06240" w:rsidRDefault="00C2184D" w:rsidP="00821FD6">
      <w:pPr>
        <w:spacing w:after="0" w:line="240" w:lineRule="auto"/>
        <w:jc w:val="both"/>
        <w:rPr>
          <w:rFonts w:asciiTheme="minorHAnsi" w:hAnsiTheme="minorHAnsi"/>
          <w:b/>
          <w:u w:val="single"/>
        </w:rPr>
      </w:pPr>
      <w:r>
        <w:rPr>
          <w:rFonts w:asciiTheme="minorHAnsi" w:hAnsiTheme="minorHAnsi"/>
          <w:b/>
          <w:u w:val="single"/>
        </w:rPr>
        <w:t xml:space="preserve">Current </w:t>
      </w:r>
      <w:r w:rsidR="00CC2EC5" w:rsidRPr="00A06240">
        <w:rPr>
          <w:rFonts w:asciiTheme="minorHAnsi" w:hAnsiTheme="minorHAnsi"/>
          <w:b/>
          <w:u w:val="single"/>
        </w:rPr>
        <w:t>Members:</w:t>
      </w:r>
    </w:p>
    <w:p w14:paraId="72FDE6EF" w14:textId="77777777" w:rsidR="00CC2EC5" w:rsidRPr="00A06240" w:rsidRDefault="00CC2EC5" w:rsidP="00821FD6">
      <w:pPr>
        <w:spacing w:after="0" w:line="240" w:lineRule="auto"/>
        <w:jc w:val="both"/>
        <w:rPr>
          <w:rFonts w:asciiTheme="minorHAnsi" w:hAnsiTheme="minorHAnsi"/>
        </w:rPr>
      </w:pPr>
    </w:p>
    <w:p w14:paraId="1191487A" w14:textId="00DE7D51" w:rsidR="00CC2EC5" w:rsidRPr="00772D23" w:rsidRDefault="00CC2EC5" w:rsidP="00821FD6">
      <w:pPr>
        <w:spacing w:after="0" w:line="240" w:lineRule="auto"/>
        <w:jc w:val="both"/>
        <w:rPr>
          <w:rFonts w:asciiTheme="minorHAnsi" w:hAnsiTheme="minorHAnsi"/>
          <w:color w:val="0070C0"/>
        </w:rPr>
      </w:pPr>
      <w:r w:rsidRPr="00772D23">
        <w:rPr>
          <w:rFonts w:asciiTheme="minorHAnsi" w:hAnsiTheme="minorHAnsi"/>
          <w:color w:val="0070C0"/>
        </w:rPr>
        <w:tab/>
        <w:t xml:space="preserve">Chairperson, President-Elect – </w:t>
      </w:r>
      <w:r w:rsidR="00885F81" w:rsidRPr="00772D23">
        <w:rPr>
          <w:rFonts w:asciiTheme="minorHAnsi" w:hAnsiTheme="minorHAnsi"/>
          <w:color w:val="0070C0"/>
        </w:rPr>
        <w:t>Jacob Sheehan</w:t>
      </w:r>
    </w:p>
    <w:p w14:paraId="0C5AFDD4" w14:textId="77777777" w:rsidR="00492219" w:rsidRDefault="00CC2EC5" w:rsidP="0092282E">
      <w:pPr>
        <w:spacing w:after="0" w:line="240" w:lineRule="auto"/>
        <w:jc w:val="both"/>
        <w:rPr>
          <w:rFonts w:asciiTheme="minorHAnsi" w:hAnsiTheme="minorHAnsi"/>
        </w:rPr>
      </w:pPr>
      <w:r w:rsidRPr="00A32747">
        <w:rPr>
          <w:rFonts w:asciiTheme="minorHAnsi" w:hAnsiTheme="minorHAnsi"/>
        </w:rPr>
        <w:tab/>
        <w:t xml:space="preserve">Members </w:t>
      </w:r>
      <w:r w:rsidR="0036140F" w:rsidRPr="00A32747">
        <w:rPr>
          <w:rFonts w:asciiTheme="minorHAnsi" w:hAnsiTheme="minorHAnsi"/>
        </w:rPr>
        <w:t>–</w:t>
      </w:r>
      <w:r w:rsidRPr="00A32747">
        <w:rPr>
          <w:rFonts w:asciiTheme="minorHAnsi" w:hAnsiTheme="minorHAnsi"/>
        </w:rPr>
        <w:t xml:space="preserve"> </w:t>
      </w:r>
      <w:r w:rsidR="004871E8" w:rsidRPr="00A32747">
        <w:rPr>
          <w:rFonts w:asciiTheme="minorHAnsi" w:hAnsiTheme="minorHAnsi"/>
        </w:rPr>
        <w:t xml:space="preserve">President </w:t>
      </w:r>
      <w:r w:rsidR="00A32747" w:rsidRPr="00A32747">
        <w:rPr>
          <w:rFonts w:asciiTheme="minorHAnsi" w:hAnsiTheme="minorHAnsi"/>
        </w:rPr>
        <w:t>–</w:t>
      </w:r>
      <w:r w:rsidR="00FF5C44" w:rsidRPr="00FF5C44">
        <w:rPr>
          <w:rFonts w:asciiTheme="minorHAnsi" w:hAnsiTheme="minorHAnsi"/>
        </w:rPr>
        <w:t xml:space="preserve"> </w:t>
      </w:r>
      <w:r w:rsidR="0092282E">
        <w:rPr>
          <w:rFonts w:asciiTheme="minorHAnsi" w:hAnsiTheme="minorHAnsi"/>
        </w:rPr>
        <w:t xml:space="preserve">Dale </w:t>
      </w:r>
      <w:r w:rsidR="00885F81">
        <w:rPr>
          <w:rFonts w:asciiTheme="minorHAnsi" w:hAnsiTheme="minorHAnsi"/>
        </w:rPr>
        <w:t>Rucker</w:t>
      </w:r>
    </w:p>
    <w:p w14:paraId="56497F5D" w14:textId="31515582" w:rsidR="00CC2EC5" w:rsidRPr="00A06240" w:rsidRDefault="0092282E" w:rsidP="00492219">
      <w:pPr>
        <w:spacing w:after="0" w:line="240" w:lineRule="auto"/>
        <w:ind w:firstLine="720"/>
        <w:jc w:val="both"/>
        <w:rPr>
          <w:rFonts w:asciiTheme="minorHAnsi" w:hAnsiTheme="minorHAnsi"/>
        </w:rPr>
      </w:pPr>
      <w:r w:rsidRPr="0092282E">
        <w:rPr>
          <w:rFonts w:asciiTheme="minorHAnsi" w:hAnsiTheme="minorHAnsi"/>
        </w:rPr>
        <w:t xml:space="preserve">Past President </w:t>
      </w:r>
      <w:r w:rsidR="00885F81">
        <w:rPr>
          <w:rFonts w:asciiTheme="minorHAnsi" w:hAnsiTheme="minorHAnsi"/>
        </w:rPr>
        <w:t>–</w:t>
      </w:r>
      <w:r w:rsidRPr="0092282E">
        <w:rPr>
          <w:rFonts w:asciiTheme="minorHAnsi" w:hAnsiTheme="minorHAnsi"/>
        </w:rPr>
        <w:t xml:space="preserve"> </w:t>
      </w:r>
      <w:r w:rsidR="00885F81">
        <w:rPr>
          <w:rFonts w:asciiTheme="minorHAnsi" w:hAnsiTheme="minorHAnsi"/>
        </w:rPr>
        <w:t>Janet Simms</w:t>
      </w:r>
    </w:p>
    <w:p w14:paraId="5CA7F4DD" w14:textId="77777777" w:rsidR="00CC2EC5" w:rsidRPr="00A06240" w:rsidRDefault="00CC2EC5" w:rsidP="00821FD6">
      <w:pPr>
        <w:spacing w:after="0" w:line="240" w:lineRule="auto"/>
        <w:jc w:val="both"/>
        <w:rPr>
          <w:rFonts w:asciiTheme="minorHAnsi" w:hAnsiTheme="minorHAnsi"/>
        </w:rPr>
      </w:pPr>
    </w:p>
    <w:p w14:paraId="3269B992" w14:textId="77777777" w:rsidR="00CC2EC5" w:rsidRPr="00A06240" w:rsidRDefault="00CC2EC5" w:rsidP="00821FD6">
      <w:pPr>
        <w:spacing w:after="0" w:line="240" w:lineRule="auto"/>
        <w:jc w:val="both"/>
        <w:rPr>
          <w:rFonts w:asciiTheme="minorHAnsi" w:hAnsiTheme="minorHAnsi"/>
          <w:b/>
          <w:u w:val="single"/>
        </w:rPr>
      </w:pPr>
      <w:r w:rsidRPr="00A06240">
        <w:rPr>
          <w:rFonts w:asciiTheme="minorHAnsi" w:hAnsiTheme="minorHAnsi"/>
          <w:b/>
          <w:u w:val="single"/>
        </w:rPr>
        <w:t>Annual Goals:</w:t>
      </w:r>
    </w:p>
    <w:p w14:paraId="1D00F679" w14:textId="77777777" w:rsidR="00CC2EC5" w:rsidRPr="00A06240" w:rsidRDefault="00CC2EC5" w:rsidP="00821FD6">
      <w:pPr>
        <w:spacing w:after="0" w:line="240" w:lineRule="auto"/>
        <w:jc w:val="both"/>
        <w:rPr>
          <w:rFonts w:asciiTheme="minorHAnsi" w:hAnsiTheme="minorHAnsi"/>
        </w:rPr>
      </w:pPr>
      <w:commentRangeStart w:id="0"/>
    </w:p>
    <w:commentRangeEnd w:id="0"/>
    <w:p w14:paraId="055F4A11" w14:textId="77777777"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Style w:val="CommentReference"/>
          <w:rFonts w:asciiTheme="minorHAnsi" w:hAnsiTheme="minorHAnsi"/>
          <w:sz w:val="22"/>
          <w:szCs w:val="22"/>
        </w:rPr>
        <w:commentReference w:id="0"/>
      </w:r>
      <w:r w:rsidRPr="000110B1">
        <w:rPr>
          <w:rFonts w:asciiTheme="minorHAnsi" w:hAnsiTheme="minorHAnsi"/>
        </w:rPr>
        <w:t>Ensure timely, accurate, and concise reporting of all financial data to the Board.</w:t>
      </w:r>
    </w:p>
    <w:p w14:paraId="22C0FD16" w14:textId="77777777"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Fonts w:asciiTheme="minorHAnsi" w:hAnsiTheme="minorHAnsi"/>
        </w:rPr>
        <w:t>Improve presentation of financial information through clear summaries, effective visualization, and accessible reporting formats.</w:t>
      </w:r>
    </w:p>
    <w:p w14:paraId="6DC31BE3" w14:textId="77777777"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Fonts w:asciiTheme="minorHAnsi" w:hAnsiTheme="minorHAnsi"/>
        </w:rPr>
        <w:t>Provide adequate training and knowledge transfer for incoming committee members to maintain continuity.</w:t>
      </w:r>
    </w:p>
    <w:p w14:paraId="5BF98F5B" w14:textId="77777777"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Fonts w:asciiTheme="minorHAnsi" w:hAnsiTheme="minorHAnsi"/>
        </w:rPr>
        <w:t>Maintain regular communication with EEGS management regarding budget needs, financial trends, and potential risks.</w:t>
      </w:r>
    </w:p>
    <w:p w14:paraId="0FE133D8" w14:textId="51772545"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Fonts w:asciiTheme="minorHAnsi" w:hAnsiTheme="minorHAnsi"/>
        </w:rPr>
        <w:t>Provide oversight of financial audits or CPA</w:t>
      </w:r>
      <w:r w:rsidR="00D501CE" w:rsidRPr="000110B1">
        <w:rPr>
          <w:rFonts w:asciiTheme="minorHAnsi" w:hAnsiTheme="minorHAnsi"/>
        </w:rPr>
        <w:t xml:space="preserve"> </w:t>
      </w:r>
      <w:r w:rsidRPr="000110B1">
        <w:rPr>
          <w:rFonts w:asciiTheme="minorHAnsi" w:hAnsiTheme="minorHAnsi"/>
        </w:rPr>
        <w:t>led financial reviews as necessary.</w:t>
      </w:r>
    </w:p>
    <w:p w14:paraId="0FBDA8D6" w14:textId="6C036E2A"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Fonts w:asciiTheme="minorHAnsi" w:hAnsiTheme="minorHAnsi"/>
        </w:rPr>
        <w:t>Ensure adherence to Board</w:t>
      </w:r>
      <w:r w:rsidR="00D501CE" w:rsidRPr="000110B1">
        <w:rPr>
          <w:rFonts w:asciiTheme="minorHAnsi" w:hAnsiTheme="minorHAnsi"/>
        </w:rPr>
        <w:t xml:space="preserve"> </w:t>
      </w:r>
      <w:r w:rsidRPr="000110B1">
        <w:rPr>
          <w:rFonts w:asciiTheme="minorHAnsi" w:hAnsiTheme="minorHAnsi"/>
        </w:rPr>
        <w:t>approved financial policies and internal controls.</w:t>
      </w:r>
    </w:p>
    <w:p w14:paraId="43EC5734" w14:textId="373E3CC9" w:rsidR="002D1506" w:rsidRPr="000110B1" w:rsidRDefault="002D1506" w:rsidP="000110B1">
      <w:pPr>
        <w:pStyle w:val="ListParagraph"/>
        <w:numPr>
          <w:ilvl w:val="0"/>
          <w:numId w:val="4"/>
        </w:numPr>
        <w:spacing w:after="0" w:line="240" w:lineRule="auto"/>
        <w:ind w:left="1440" w:hanging="720"/>
        <w:jc w:val="both"/>
        <w:rPr>
          <w:rFonts w:asciiTheme="minorHAnsi" w:hAnsiTheme="minorHAnsi"/>
        </w:rPr>
      </w:pPr>
      <w:r w:rsidRPr="000110B1">
        <w:rPr>
          <w:rFonts w:asciiTheme="minorHAnsi" w:hAnsiTheme="minorHAnsi"/>
        </w:rPr>
        <w:t>Support long</w:t>
      </w:r>
      <w:r w:rsidR="00D501CE" w:rsidRPr="000110B1">
        <w:rPr>
          <w:rFonts w:asciiTheme="minorHAnsi" w:hAnsiTheme="minorHAnsi"/>
        </w:rPr>
        <w:t xml:space="preserve"> </w:t>
      </w:r>
      <w:r w:rsidRPr="000110B1">
        <w:rPr>
          <w:rFonts w:asciiTheme="minorHAnsi" w:hAnsiTheme="minorHAnsi"/>
        </w:rPr>
        <w:t>term fiscal planning to maintain the financial health of the Society</w:t>
      </w:r>
      <w:r w:rsidRPr="002D1506">
        <w:rPr>
          <w:rFonts w:asciiTheme="minorHAnsi" w:hAnsiTheme="minorHAnsi"/>
        </w:rPr>
        <w:t>.</w:t>
      </w:r>
    </w:p>
    <w:p w14:paraId="27487868" w14:textId="77777777" w:rsidR="002D1506" w:rsidRPr="002D1506" w:rsidRDefault="002D1506" w:rsidP="002D1506">
      <w:pPr>
        <w:spacing w:after="0" w:line="240" w:lineRule="auto"/>
        <w:ind w:left="720"/>
        <w:jc w:val="both"/>
        <w:rPr>
          <w:rFonts w:asciiTheme="minorHAnsi" w:hAnsiTheme="minorHAnsi"/>
        </w:rPr>
      </w:pPr>
    </w:p>
    <w:p w14:paraId="7ED852F5" w14:textId="77777777" w:rsidR="00CC2EC5" w:rsidRPr="00A06240" w:rsidRDefault="00CC2EC5" w:rsidP="00821FD6">
      <w:pPr>
        <w:spacing w:after="0" w:line="240" w:lineRule="auto"/>
        <w:jc w:val="both"/>
        <w:rPr>
          <w:rFonts w:asciiTheme="minorHAnsi" w:hAnsiTheme="minorHAnsi"/>
        </w:rPr>
      </w:pPr>
    </w:p>
    <w:p w14:paraId="4BF37AE9" w14:textId="17EC6926" w:rsidR="00CC2EC5" w:rsidRPr="00A06240" w:rsidRDefault="00CC2EC5" w:rsidP="00821FD6">
      <w:pPr>
        <w:spacing w:after="0" w:line="240" w:lineRule="auto"/>
        <w:jc w:val="both"/>
        <w:rPr>
          <w:rFonts w:asciiTheme="minorHAnsi" w:hAnsiTheme="minorHAnsi"/>
          <w:b/>
          <w:u w:val="single"/>
        </w:rPr>
      </w:pPr>
      <w:r w:rsidRPr="00A06240">
        <w:rPr>
          <w:rFonts w:asciiTheme="minorHAnsi" w:hAnsiTheme="minorHAnsi"/>
          <w:b/>
          <w:u w:val="single"/>
        </w:rPr>
        <w:t xml:space="preserve">Tasks for Accomplishing </w:t>
      </w:r>
      <w:r w:rsidR="00C2184D">
        <w:rPr>
          <w:rFonts w:asciiTheme="minorHAnsi" w:hAnsiTheme="minorHAnsi"/>
          <w:b/>
          <w:u w:val="single"/>
        </w:rPr>
        <w:t>Annual</w:t>
      </w:r>
      <w:r w:rsidRPr="00A06240">
        <w:rPr>
          <w:rFonts w:asciiTheme="minorHAnsi" w:hAnsiTheme="minorHAnsi"/>
          <w:b/>
          <w:u w:val="single"/>
        </w:rPr>
        <w:t xml:space="preserve"> Goals:</w:t>
      </w:r>
    </w:p>
    <w:p w14:paraId="56BF2ADD" w14:textId="77777777" w:rsidR="00E91ED2" w:rsidRPr="000110B1" w:rsidRDefault="00E91ED2" w:rsidP="00821FD6">
      <w:pPr>
        <w:spacing w:after="0" w:line="240" w:lineRule="auto"/>
        <w:jc w:val="both"/>
        <w:rPr>
          <w:rFonts w:asciiTheme="minorHAnsi" w:hAnsiTheme="minorHAnsi"/>
          <w:b/>
          <w:bCs/>
          <w:u w:val="single"/>
        </w:rPr>
      </w:pPr>
    </w:p>
    <w:p w14:paraId="31DB9CD3" w14:textId="23C4696E"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Monthly Financial Review</w:t>
      </w:r>
    </w:p>
    <w:p w14:paraId="511C26D0" w14:textId="77777777" w:rsidR="002D1506" w:rsidRPr="000110B1" w:rsidRDefault="002D1506" w:rsidP="002D1506">
      <w:pPr>
        <w:numPr>
          <w:ilvl w:val="0"/>
          <w:numId w:val="11"/>
        </w:numPr>
        <w:spacing w:after="0" w:line="240" w:lineRule="auto"/>
        <w:jc w:val="both"/>
        <w:rPr>
          <w:rFonts w:asciiTheme="minorHAnsi" w:hAnsiTheme="minorHAnsi"/>
        </w:rPr>
      </w:pPr>
      <w:r w:rsidRPr="000110B1">
        <w:rPr>
          <w:rFonts w:asciiTheme="minorHAnsi" w:hAnsiTheme="minorHAnsi"/>
        </w:rPr>
        <w:t>Review financial statements (profit/loss, balance sheet, cash flow) and present summaries to the Board at each monthly meeting.</w:t>
      </w:r>
    </w:p>
    <w:p w14:paraId="4009E370" w14:textId="2A7865CC"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Financial Reporting &amp; Visualization</w:t>
      </w:r>
    </w:p>
    <w:p w14:paraId="56670C6A" w14:textId="77777777" w:rsidR="002D1506" w:rsidRPr="000110B1" w:rsidRDefault="002D1506" w:rsidP="002D1506">
      <w:pPr>
        <w:numPr>
          <w:ilvl w:val="0"/>
          <w:numId w:val="12"/>
        </w:numPr>
        <w:spacing w:after="0" w:line="240" w:lineRule="auto"/>
        <w:jc w:val="both"/>
        <w:rPr>
          <w:rFonts w:asciiTheme="minorHAnsi" w:hAnsiTheme="minorHAnsi"/>
        </w:rPr>
      </w:pPr>
      <w:r w:rsidRPr="000110B1">
        <w:rPr>
          <w:rFonts w:asciiTheme="minorHAnsi" w:hAnsiTheme="minorHAnsi"/>
        </w:rPr>
        <w:lastRenderedPageBreak/>
        <w:t>Produce a monthly “Financial Tracker” that includes graphs or dashboards illustrating financial position, budget vs. actual performance, trends, and risk indicators.</w:t>
      </w:r>
    </w:p>
    <w:p w14:paraId="4A541859" w14:textId="5099C276"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Budget Monitoring</w:t>
      </w:r>
    </w:p>
    <w:p w14:paraId="1736E002" w14:textId="77777777" w:rsidR="002D1506" w:rsidRPr="000110B1" w:rsidRDefault="002D1506" w:rsidP="002D1506">
      <w:pPr>
        <w:numPr>
          <w:ilvl w:val="0"/>
          <w:numId w:val="13"/>
        </w:numPr>
        <w:spacing w:after="0" w:line="240" w:lineRule="auto"/>
        <w:jc w:val="both"/>
        <w:rPr>
          <w:rFonts w:asciiTheme="minorHAnsi" w:hAnsiTheme="minorHAnsi"/>
        </w:rPr>
      </w:pPr>
      <w:r w:rsidRPr="000110B1">
        <w:rPr>
          <w:rFonts w:asciiTheme="minorHAnsi" w:hAnsiTheme="minorHAnsi"/>
        </w:rPr>
        <w:t>Compare budgeted vs. actual income and expenditures monthly and provide explanations or corrective recommendations when necessary or when requested by the Board.</w:t>
      </w:r>
    </w:p>
    <w:p w14:paraId="2F3C5FC1" w14:textId="6F5D2824"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Invoice &amp; Expenditure Oversight</w:t>
      </w:r>
    </w:p>
    <w:p w14:paraId="3A323D57" w14:textId="77777777" w:rsidR="002D1506" w:rsidRPr="000110B1" w:rsidRDefault="002D1506" w:rsidP="002D1506">
      <w:pPr>
        <w:numPr>
          <w:ilvl w:val="0"/>
          <w:numId w:val="14"/>
        </w:numPr>
        <w:spacing w:after="0" w:line="240" w:lineRule="auto"/>
        <w:jc w:val="both"/>
        <w:rPr>
          <w:rFonts w:asciiTheme="minorHAnsi" w:hAnsiTheme="minorHAnsi"/>
        </w:rPr>
      </w:pPr>
      <w:r w:rsidRPr="000110B1">
        <w:rPr>
          <w:rFonts w:asciiTheme="minorHAnsi" w:hAnsiTheme="minorHAnsi"/>
        </w:rPr>
        <w:t>Review, approve, and authorize monthly invoices from EEGS management.</w:t>
      </w:r>
    </w:p>
    <w:p w14:paraId="3467FE5C" w14:textId="77777777" w:rsidR="002D1506" w:rsidRPr="000110B1" w:rsidRDefault="002D1506" w:rsidP="002D1506">
      <w:pPr>
        <w:numPr>
          <w:ilvl w:val="0"/>
          <w:numId w:val="14"/>
        </w:numPr>
        <w:spacing w:after="0" w:line="240" w:lineRule="auto"/>
        <w:jc w:val="both"/>
        <w:rPr>
          <w:rFonts w:asciiTheme="minorHAnsi" w:hAnsiTheme="minorHAnsi"/>
        </w:rPr>
      </w:pPr>
      <w:r w:rsidRPr="000110B1">
        <w:rPr>
          <w:rFonts w:asciiTheme="minorHAnsi" w:hAnsiTheme="minorHAnsi"/>
        </w:rPr>
        <w:t>Review and approve individual financial commitments exceeding $8,000, including major SAGEEP expenditures.</w:t>
      </w:r>
    </w:p>
    <w:p w14:paraId="1495DB67" w14:textId="5693054A"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Budget Development</w:t>
      </w:r>
    </w:p>
    <w:p w14:paraId="540EB8F0" w14:textId="77777777" w:rsidR="002D1506" w:rsidRPr="000110B1" w:rsidRDefault="002D1506" w:rsidP="002D1506">
      <w:pPr>
        <w:numPr>
          <w:ilvl w:val="0"/>
          <w:numId w:val="15"/>
        </w:numPr>
        <w:spacing w:after="0" w:line="240" w:lineRule="auto"/>
        <w:jc w:val="both"/>
        <w:rPr>
          <w:rFonts w:asciiTheme="minorHAnsi" w:hAnsiTheme="minorHAnsi"/>
        </w:rPr>
      </w:pPr>
      <w:r w:rsidRPr="000110B1">
        <w:rPr>
          <w:rFonts w:asciiTheme="minorHAnsi" w:hAnsiTheme="minorHAnsi"/>
        </w:rPr>
        <w:t>Collaborate with management and the Treasurer (if applicable) to support preparation of the annual operating budget.</w:t>
      </w:r>
    </w:p>
    <w:p w14:paraId="53D9A3B5" w14:textId="77777777" w:rsidR="002D1506" w:rsidRPr="000110B1" w:rsidRDefault="002D1506" w:rsidP="002D1506">
      <w:pPr>
        <w:numPr>
          <w:ilvl w:val="0"/>
          <w:numId w:val="15"/>
        </w:numPr>
        <w:spacing w:after="0" w:line="240" w:lineRule="auto"/>
        <w:jc w:val="both"/>
        <w:rPr>
          <w:rFonts w:asciiTheme="minorHAnsi" w:hAnsiTheme="minorHAnsi"/>
        </w:rPr>
      </w:pPr>
      <w:r w:rsidRPr="000110B1">
        <w:rPr>
          <w:rFonts w:asciiTheme="minorHAnsi" w:hAnsiTheme="minorHAnsi"/>
        </w:rPr>
        <w:t>Provide financial projections and recommendations to assist in budget planning.</w:t>
      </w:r>
    </w:p>
    <w:p w14:paraId="5F6A2C65" w14:textId="5229F642"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Expense Evaluation</w:t>
      </w:r>
    </w:p>
    <w:p w14:paraId="07361023" w14:textId="77777777" w:rsidR="002D1506" w:rsidRPr="000110B1" w:rsidRDefault="002D1506" w:rsidP="002D1506">
      <w:pPr>
        <w:numPr>
          <w:ilvl w:val="0"/>
          <w:numId w:val="16"/>
        </w:numPr>
        <w:spacing w:after="0" w:line="240" w:lineRule="auto"/>
        <w:jc w:val="both"/>
        <w:rPr>
          <w:rFonts w:asciiTheme="minorHAnsi" w:hAnsiTheme="minorHAnsi"/>
        </w:rPr>
      </w:pPr>
      <w:r w:rsidRPr="000110B1">
        <w:rPr>
          <w:rFonts w:asciiTheme="minorHAnsi" w:hAnsiTheme="minorHAnsi"/>
        </w:rPr>
        <w:t>Provide timely recommendations to the Board regarding non-budgeted expenses greater than $1,000.</w:t>
      </w:r>
    </w:p>
    <w:p w14:paraId="4015C257" w14:textId="2F5B6E90"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SAGEEP Budget Review</w:t>
      </w:r>
    </w:p>
    <w:p w14:paraId="1DCD6337" w14:textId="77777777" w:rsidR="002D1506" w:rsidRPr="000110B1" w:rsidRDefault="002D1506" w:rsidP="002D1506">
      <w:pPr>
        <w:numPr>
          <w:ilvl w:val="0"/>
          <w:numId w:val="17"/>
        </w:numPr>
        <w:spacing w:after="0" w:line="240" w:lineRule="auto"/>
        <w:jc w:val="both"/>
        <w:rPr>
          <w:rFonts w:asciiTheme="minorHAnsi" w:hAnsiTheme="minorHAnsi"/>
        </w:rPr>
      </w:pPr>
      <w:r w:rsidRPr="000110B1">
        <w:rPr>
          <w:rFonts w:asciiTheme="minorHAnsi" w:hAnsiTheme="minorHAnsi"/>
        </w:rPr>
        <w:t>Review and approve the annual SAGEEP budget and update projections as new information becomes available.</w:t>
      </w:r>
    </w:p>
    <w:p w14:paraId="2B3CFE00" w14:textId="3F8D858B" w:rsidR="002D1506" w:rsidRPr="000110B1" w:rsidRDefault="002D1506" w:rsidP="002D1506">
      <w:pPr>
        <w:spacing w:after="0" w:line="240" w:lineRule="auto"/>
        <w:jc w:val="both"/>
        <w:rPr>
          <w:rFonts w:asciiTheme="minorHAnsi" w:hAnsiTheme="minorHAnsi"/>
          <w:b/>
          <w:bCs/>
        </w:rPr>
      </w:pPr>
      <w:r w:rsidRPr="000110B1">
        <w:rPr>
          <w:rFonts w:asciiTheme="minorHAnsi" w:hAnsiTheme="minorHAnsi"/>
          <w:b/>
          <w:bCs/>
        </w:rPr>
        <w:t>Continuity &amp; Training</w:t>
      </w:r>
    </w:p>
    <w:p w14:paraId="5DE902FD" w14:textId="77777777" w:rsidR="002D1506" w:rsidRPr="000110B1" w:rsidRDefault="002D1506" w:rsidP="002D1506">
      <w:pPr>
        <w:numPr>
          <w:ilvl w:val="0"/>
          <w:numId w:val="19"/>
        </w:numPr>
        <w:spacing w:after="0" w:line="240" w:lineRule="auto"/>
        <w:jc w:val="both"/>
        <w:rPr>
          <w:rFonts w:asciiTheme="minorHAnsi" w:hAnsiTheme="minorHAnsi"/>
        </w:rPr>
      </w:pPr>
      <w:r w:rsidRPr="000110B1">
        <w:rPr>
          <w:rFonts w:asciiTheme="minorHAnsi" w:hAnsiTheme="minorHAnsi"/>
        </w:rPr>
        <w:t>Ensure onboarding and procedural training for new committee members to support smooth transitions and maintain consistent financial oversight.</w:t>
      </w:r>
    </w:p>
    <w:p w14:paraId="58CA9DCC" w14:textId="77777777" w:rsidR="002D1506" w:rsidRPr="002D1506" w:rsidRDefault="002D1506" w:rsidP="002D1506">
      <w:pPr>
        <w:spacing w:after="0" w:line="240" w:lineRule="auto"/>
        <w:jc w:val="both"/>
        <w:rPr>
          <w:rFonts w:asciiTheme="minorHAnsi" w:hAnsiTheme="minorHAnsi"/>
        </w:rPr>
      </w:pPr>
    </w:p>
    <w:p w14:paraId="4299764A" w14:textId="4D961303" w:rsidR="00CC2EC5" w:rsidRPr="00A06240" w:rsidRDefault="00E4462C" w:rsidP="002D1506">
      <w:pPr>
        <w:spacing w:after="0" w:line="240" w:lineRule="auto"/>
        <w:rPr>
          <w:rFonts w:asciiTheme="minorHAnsi" w:hAnsiTheme="minorHAnsi"/>
          <w:b/>
          <w:u w:val="single"/>
        </w:rPr>
      </w:pPr>
      <w:r>
        <w:rPr>
          <w:rFonts w:asciiTheme="minorHAnsi" w:hAnsiTheme="minorHAnsi"/>
          <w:b/>
          <w:u w:val="single"/>
        </w:rPr>
        <w:t xml:space="preserve">Annual </w:t>
      </w:r>
      <w:r w:rsidR="000758F1">
        <w:rPr>
          <w:rFonts w:asciiTheme="minorHAnsi" w:hAnsiTheme="minorHAnsi"/>
          <w:b/>
          <w:u w:val="single"/>
        </w:rPr>
        <w:t>Deliverables</w:t>
      </w:r>
      <w:r w:rsidR="00CC2EC5" w:rsidRPr="00A06240">
        <w:rPr>
          <w:rFonts w:asciiTheme="minorHAnsi" w:hAnsiTheme="minorHAnsi"/>
          <w:b/>
          <w:u w:val="single"/>
        </w:rPr>
        <w:t xml:space="preserve"> (e.g. Annual Reports, Membership Survey, etc.):</w:t>
      </w:r>
    </w:p>
    <w:p w14:paraId="145BD35F" w14:textId="77777777" w:rsidR="00CC2EC5" w:rsidRPr="00A06240" w:rsidRDefault="00CC2EC5" w:rsidP="00821FD6">
      <w:pPr>
        <w:spacing w:after="0" w:line="240" w:lineRule="auto"/>
        <w:jc w:val="both"/>
        <w:rPr>
          <w:rFonts w:asciiTheme="minorHAnsi" w:hAnsiTheme="minorHAnsi"/>
        </w:rPr>
      </w:pPr>
      <w:commentRangeStart w:id="1"/>
    </w:p>
    <w:commentRangeEnd w:id="1"/>
    <w:p w14:paraId="28D75E25" w14:textId="77777777" w:rsidR="002D1506" w:rsidRPr="000110B1" w:rsidRDefault="002D1506" w:rsidP="002D1506">
      <w:pPr>
        <w:pStyle w:val="ListParagraph"/>
        <w:numPr>
          <w:ilvl w:val="0"/>
          <w:numId w:val="21"/>
        </w:numPr>
        <w:spacing w:after="0" w:line="240" w:lineRule="auto"/>
        <w:jc w:val="both"/>
        <w:rPr>
          <w:rFonts w:asciiTheme="minorHAnsi" w:hAnsiTheme="minorHAnsi"/>
        </w:rPr>
      </w:pPr>
      <w:r w:rsidRPr="000110B1">
        <w:rPr>
          <w:rStyle w:val="CommentReference"/>
          <w:rFonts w:asciiTheme="minorHAnsi" w:hAnsiTheme="minorHAnsi"/>
          <w:sz w:val="22"/>
          <w:szCs w:val="22"/>
        </w:rPr>
        <w:commentReference w:id="1"/>
      </w:r>
      <w:r w:rsidRPr="000110B1">
        <w:rPr>
          <w:rFonts w:asciiTheme="minorHAnsi" w:hAnsiTheme="minorHAnsi"/>
        </w:rPr>
        <w:t>Monthly Financial Reports, including:</w:t>
      </w:r>
    </w:p>
    <w:p w14:paraId="792F060E" w14:textId="77777777" w:rsidR="002D1506" w:rsidRPr="000110B1" w:rsidRDefault="002D1506" w:rsidP="002D1506">
      <w:pPr>
        <w:pStyle w:val="ListParagraph"/>
        <w:numPr>
          <w:ilvl w:val="1"/>
          <w:numId w:val="21"/>
        </w:numPr>
        <w:spacing w:after="0" w:line="240" w:lineRule="auto"/>
        <w:jc w:val="both"/>
        <w:rPr>
          <w:rFonts w:asciiTheme="minorHAnsi" w:hAnsiTheme="minorHAnsi"/>
        </w:rPr>
      </w:pPr>
      <w:r w:rsidRPr="000110B1">
        <w:rPr>
          <w:rFonts w:asciiTheme="minorHAnsi" w:hAnsiTheme="minorHAnsi"/>
        </w:rPr>
        <w:t>Bank balances</w:t>
      </w:r>
    </w:p>
    <w:p w14:paraId="030E5E18" w14:textId="77777777" w:rsidR="002D1506" w:rsidRPr="000110B1" w:rsidRDefault="002D1506" w:rsidP="002D1506">
      <w:pPr>
        <w:pStyle w:val="ListParagraph"/>
        <w:numPr>
          <w:ilvl w:val="1"/>
          <w:numId w:val="21"/>
        </w:numPr>
        <w:spacing w:after="0" w:line="240" w:lineRule="auto"/>
        <w:jc w:val="both"/>
        <w:rPr>
          <w:rFonts w:asciiTheme="minorHAnsi" w:hAnsiTheme="minorHAnsi"/>
        </w:rPr>
      </w:pPr>
      <w:r w:rsidRPr="000110B1">
        <w:rPr>
          <w:rFonts w:asciiTheme="minorHAnsi" w:hAnsiTheme="minorHAnsi"/>
        </w:rPr>
        <w:t>Updated financial statements</w:t>
      </w:r>
    </w:p>
    <w:p w14:paraId="4C65F083" w14:textId="6C078BD5" w:rsidR="002D1506" w:rsidRPr="000110B1" w:rsidRDefault="002D1506" w:rsidP="002D1506">
      <w:pPr>
        <w:pStyle w:val="ListParagraph"/>
        <w:numPr>
          <w:ilvl w:val="1"/>
          <w:numId w:val="21"/>
        </w:numPr>
        <w:spacing w:after="0" w:line="240" w:lineRule="auto"/>
        <w:jc w:val="both"/>
        <w:rPr>
          <w:rFonts w:asciiTheme="minorHAnsi" w:hAnsiTheme="minorHAnsi"/>
        </w:rPr>
      </w:pPr>
      <w:r w:rsidRPr="000110B1">
        <w:rPr>
          <w:rFonts w:asciiTheme="minorHAnsi" w:hAnsiTheme="minorHAnsi"/>
        </w:rPr>
        <w:t>Budget vs. actual comparisons of both income and expenses</w:t>
      </w:r>
    </w:p>
    <w:p w14:paraId="3CAF4F52" w14:textId="47596AE0" w:rsidR="002D1506" w:rsidRPr="000110B1" w:rsidRDefault="002D1506" w:rsidP="002D1506">
      <w:pPr>
        <w:pStyle w:val="ListParagraph"/>
        <w:numPr>
          <w:ilvl w:val="1"/>
          <w:numId w:val="21"/>
        </w:numPr>
        <w:spacing w:after="0" w:line="240" w:lineRule="auto"/>
        <w:jc w:val="both"/>
        <w:rPr>
          <w:rFonts w:asciiTheme="minorHAnsi" w:hAnsiTheme="minorHAnsi"/>
        </w:rPr>
      </w:pPr>
      <w:r w:rsidRPr="000110B1">
        <w:rPr>
          <w:rFonts w:asciiTheme="minorHAnsi" w:hAnsiTheme="minorHAnsi"/>
        </w:rPr>
        <w:t>Financial Tracker visualization package</w:t>
      </w:r>
    </w:p>
    <w:p w14:paraId="2C82CCBD" w14:textId="4ED759FC" w:rsidR="002D1506" w:rsidRPr="000110B1" w:rsidRDefault="002D1506" w:rsidP="002D1506">
      <w:pPr>
        <w:pStyle w:val="ListParagraph"/>
        <w:numPr>
          <w:ilvl w:val="0"/>
          <w:numId w:val="21"/>
        </w:numPr>
        <w:spacing w:after="0" w:line="240" w:lineRule="auto"/>
        <w:jc w:val="both"/>
        <w:rPr>
          <w:rFonts w:asciiTheme="minorHAnsi" w:hAnsiTheme="minorHAnsi"/>
        </w:rPr>
      </w:pPr>
      <w:r w:rsidRPr="000110B1">
        <w:rPr>
          <w:rFonts w:asciiTheme="minorHAnsi" w:hAnsiTheme="minorHAnsi"/>
        </w:rPr>
        <w:t>Annual Operating Budget, drafted in collaboration with EEGS management and submitted for Board approval.</w:t>
      </w:r>
    </w:p>
    <w:p w14:paraId="30F5413B" w14:textId="508D9D12" w:rsidR="002D1506" w:rsidRPr="000110B1" w:rsidRDefault="00D501CE" w:rsidP="002D1506">
      <w:pPr>
        <w:pStyle w:val="ListParagraph"/>
        <w:numPr>
          <w:ilvl w:val="0"/>
          <w:numId w:val="21"/>
        </w:numPr>
        <w:spacing w:after="0" w:line="240" w:lineRule="auto"/>
        <w:jc w:val="both"/>
        <w:rPr>
          <w:rFonts w:asciiTheme="minorHAnsi" w:hAnsiTheme="minorHAnsi"/>
        </w:rPr>
      </w:pPr>
      <w:r w:rsidRPr="000110B1">
        <w:rPr>
          <w:rFonts w:asciiTheme="minorHAnsi" w:hAnsiTheme="minorHAnsi"/>
        </w:rPr>
        <w:t>Biannual S</w:t>
      </w:r>
      <w:r w:rsidR="002D1506" w:rsidRPr="000110B1">
        <w:rPr>
          <w:rFonts w:asciiTheme="minorHAnsi" w:hAnsiTheme="minorHAnsi"/>
        </w:rPr>
        <w:t>ummary Report, presented at the in</w:t>
      </w:r>
      <w:r w:rsidRPr="000110B1">
        <w:rPr>
          <w:rFonts w:asciiTheme="minorHAnsi" w:hAnsiTheme="minorHAnsi"/>
        </w:rPr>
        <w:t xml:space="preserve"> </w:t>
      </w:r>
      <w:r w:rsidR="002D1506" w:rsidRPr="000110B1">
        <w:rPr>
          <w:rFonts w:asciiTheme="minorHAnsi" w:hAnsiTheme="minorHAnsi"/>
        </w:rPr>
        <w:t>person Board meetings, including trends, risks, and recommendations for improvement.</w:t>
      </w:r>
    </w:p>
    <w:p w14:paraId="4BD454B7" w14:textId="349DE2ED" w:rsidR="002D1506" w:rsidRPr="000110B1" w:rsidRDefault="002D1506" w:rsidP="002D1506">
      <w:pPr>
        <w:pStyle w:val="ListParagraph"/>
        <w:numPr>
          <w:ilvl w:val="0"/>
          <w:numId w:val="21"/>
        </w:numPr>
        <w:spacing w:after="0" w:line="240" w:lineRule="auto"/>
        <w:jc w:val="both"/>
        <w:rPr>
          <w:rFonts w:asciiTheme="minorHAnsi" w:hAnsiTheme="minorHAnsi"/>
        </w:rPr>
      </w:pPr>
      <w:r w:rsidRPr="000110B1">
        <w:rPr>
          <w:rFonts w:asciiTheme="minorHAnsi" w:hAnsiTheme="minorHAnsi"/>
        </w:rPr>
        <w:t>Annual Finance Report to EEGS Membership, delivered at SAGEEP by the incoming President or designated representative, summarizing the organization’s financial condition and key fiscal decisions.</w:t>
      </w:r>
    </w:p>
    <w:p w14:paraId="55DBFCEC" w14:textId="77777777" w:rsidR="002D1506" w:rsidRPr="002D1506" w:rsidRDefault="002D1506" w:rsidP="002D1506">
      <w:pPr>
        <w:spacing w:after="0" w:line="240" w:lineRule="auto"/>
        <w:jc w:val="both"/>
        <w:rPr>
          <w:rFonts w:asciiTheme="minorHAnsi" w:hAnsiTheme="minorHAnsi"/>
        </w:rPr>
      </w:pPr>
    </w:p>
    <w:sectPr w:rsidR="002D1506" w:rsidRPr="002D1506" w:rsidSect="003D4A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ber Onufer" w:date="2025-11-20T09:07:00Z" w:initials="AO">
    <w:p w14:paraId="4FDCF993" w14:textId="77777777" w:rsidR="002D1506" w:rsidRDefault="002D1506" w:rsidP="002D1506">
      <w:pPr>
        <w:pStyle w:val="CommentText"/>
      </w:pPr>
      <w:r>
        <w:rPr>
          <w:rStyle w:val="CommentReference"/>
        </w:rPr>
        <w:annotationRef/>
      </w:r>
      <w:r>
        <w:t>Suggested edits in red</w:t>
      </w:r>
    </w:p>
  </w:comment>
  <w:comment w:id="1" w:author="Amber Onufer" w:date="2025-11-20T09:12:00Z" w:initials="AO">
    <w:p w14:paraId="11644A56" w14:textId="77777777" w:rsidR="002D1506" w:rsidRDefault="002D1506" w:rsidP="002D1506">
      <w:pPr>
        <w:pStyle w:val="CommentText"/>
      </w:pPr>
      <w:r>
        <w:rPr>
          <w:rStyle w:val="CommentReference"/>
        </w:rPr>
        <w:annotationRef/>
      </w:r>
      <w:r>
        <w:t>Suggested edits in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DCF993" w15:done="0"/>
  <w15:commentEx w15:paraId="11644A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01135" w16cex:dateUtc="2025-11-20T15:07:00Z"/>
  <w16cex:commentExtensible w16cex:durableId="37249A23" w16cex:dateUtc="2025-11-20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DCF993" w16cid:durableId="1E301135"/>
  <w16cid:commentId w16cid:paraId="11644A56" w16cid:durableId="37249A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C91"/>
    <w:multiLevelType w:val="multilevel"/>
    <w:tmpl w:val="AC7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1DDD"/>
    <w:multiLevelType w:val="multilevel"/>
    <w:tmpl w:val="B9BC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51E5"/>
    <w:multiLevelType w:val="hybridMultilevel"/>
    <w:tmpl w:val="0898292E"/>
    <w:lvl w:ilvl="0" w:tplc="9E025408">
      <w:start w:val="1"/>
      <w:numFmt w:val="decimal"/>
      <w:lvlText w:val="%1."/>
      <w:lvlJc w:val="left"/>
      <w:pPr>
        <w:ind w:left="1635" w:hanging="915"/>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A1E23EE"/>
    <w:multiLevelType w:val="hybridMultilevel"/>
    <w:tmpl w:val="58C059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E49048F"/>
    <w:multiLevelType w:val="multilevel"/>
    <w:tmpl w:val="0D7A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41463"/>
    <w:multiLevelType w:val="multilevel"/>
    <w:tmpl w:val="930E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90796"/>
    <w:multiLevelType w:val="multilevel"/>
    <w:tmpl w:val="792C2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96F6C"/>
    <w:multiLevelType w:val="hybridMultilevel"/>
    <w:tmpl w:val="6D50300E"/>
    <w:lvl w:ilvl="0" w:tplc="3F6EBC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4285328F"/>
    <w:multiLevelType w:val="hybridMultilevel"/>
    <w:tmpl w:val="91DE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A3B6E"/>
    <w:multiLevelType w:val="multilevel"/>
    <w:tmpl w:val="4EA47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06F65"/>
    <w:multiLevelType w:val="hybridMultilevel"/>
    <w:tmpl w:val="5C50CD78"/>
    <w:lvl w:ilvl="0" w:tplc="73F4B550">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8D84CCD"/>
    <w:multiLevelType w:val="hybridMultilevel"/>
    <w:tmpl w:val="3808DA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490ED6"/>
    <w:multiLevelType w:val="hybridMultilevel"/>
    <w:tmpl w:val="7E6C6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B6B04"/>
    <w:multiLevelType w:val="multilevel"/>
    <w:tmpl w:val="93C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83E78"/>
    <w:multiLevelType w:val="multilevel"/>
    <w:tmpl w:val="6AA8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D2EB8"/>
    <w:multiLevelType w:val="multilevel"/>
    <w:tmpl w:val="F308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C11F3"/>
    <w:multiLevelType w:val="multilevel"/>
    <w:tmpl w:val="BBFA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03199"/>
    <w:multiLevelType w:val="hybridMultilevel"/>
    <w:tmpl w:val="64EAF498"/>
    <w:lvl w:ilvl="0" w:tplc="04E8B3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A6C5E32"/>
    <w:multiLevelType w:val="hybridMultilevel"/>
    <w:tmpl w:val="8DF0B59E"/>
    <w:lvl w:ilvl="0" w:tplc="291EB8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7C49519F"/>
    <w:multiLevelType w:val="multilevel"/>
    <w:tmpl w:val="23C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90A66"/>
    <w:multiLevelType w:val="hybridMultilevel"/>
    <w:tmpl w:val="6E72A508"/>
    <w:lvl w:ilvl="0" w:tplc="DAA0BA6C">
      <w:start w:val="1"/>
      <w:numFmt w:val="decimal"/>
      <w:lvlText w:val="%1."/>
      <w:lvlJc w:val="left"/>
      <w:pPr>
        <w:ind w:left="1416" w:hanging="6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0010512">
    <w:abstractNumId w:val="18"/>
  </w:num>
  <w:num w:numId="2" w16cid:durableId="2135438023">
    <w:abstractNumId w:val="2"/>
  </w:num>
  <w:num w:numId="3" w16cid:durableId="1641957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3570104">
    <w:abstractNumId w:val="7"/>
  </w:num>
  <w:num w:numId="5" w16cid:durableId="1396660646">
    <w:abstractNumId w:val="17"/>
  </w:num>
  <w:num w:numId="6" w16cid:durableId="319819807">
    <w:abstractNumId w:val="11"/>
  </w:num>
  <w:num w:numId="7" w16cid:durableId="1122460577">
    <w:abstractNumId w:val="20"/>
  </w:num>
  <w:num w:numId="8" w16cid:durableId="1236547964">
    <w:abstractNumId w:val="10"/>
  </w:num>
  <w:num w:numId="9" w16cid:durableId="1139104792">
    <w:abstractNumId w:val="6"/>
  </w:num>
  <w:num w:numId="10" w16cid:durableId="199831176">
    <w:abstractNumId w:val="8"/>
  </w:num>
  <w:num w:numId="11" w16cid:durableId="1019117056">
    <w:abstractNumId w:val="4"/>
  </w:num>
  <w:num w:numId="12" w16cid:durableId="1513103187">
    <w:abstractNumId w:val="5"/>
  </w:num>
  <w:num w:numId="13" w16cid:durableId="1801149198">
    <w:abstractNumId w:val="14"/>
  </w:num>
  <w:num w:numId="14" w16cid:durableId="1082802256">
    <w:abstractNumId w:val="16"/>
  </w:num>
  <w:num w:numId="15" w16cid:durableId="726605917">
    <w:abstractNumId w:val="19"/>
  </w:num>
  <w:num w:numId="16" w16cid:durableId="1264877529">
    <w:abstractNumId w:val="13"/>
  </w:num>
  <w:num w:numId="17" w16cid:durableId="1255633340">
    <w:abstractNumId w:val="0"/>
  </w:num>
  <w:num w:numId="18" w16cid:durableId="1274904086">
    <w:abstractNumId w:val="1"/>
  </w:num>
  <w:num w:numId="19" w16cid:durableId="689456900">
    <w:abstractNumId w:val="15"/>
  </w:num>
  <w:num w:numId="20" w16cid:durableId="1317685634">
    <w:abstractNumId w:val="9"/>
  </w:num>
  <w:num w:numId="21" w16cid:durableId="5638819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ber Onufer">
    <w15:presenceInfo w15:providerId="AD" w15:userId="S::ambero@exiusa.com::c8437b84-d3f5-4c0c-857f-1244c192b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8B"/>
    <w:rsid w:val="000110B1"/>
    <w:rsid w:val="00037ECE"/>
    <w:rsid w:val="000758F1"/>
    <w:rsid w:val="000923B8"/>
    <w:rsid w:val="000A2F8C"/>
    <w:rsid w:val="00125F0D"/>
    <w:rsid w:val="00126072"/>
    <w:rsid w:val="00155BDC"/>
    <w:rsid w:val="001A0DF3"/>
    <w:rsid w:val="00206E03"/>
    <w:rsid w:val="0021460B"/>
    <w:rsid w:val="00217C9A"/>
    <w:rsid w:val="00260B83"/>
    <w:rsid w:val="00264444"/>
    <w:rsid w:val="002B04B8"/>
    <w:rsid w:val="002B14F9"/>
    <w:rsid w:val="002D1506"/>
    <w:rsid w:val="002E4702"/>
    <w:rsid w:val="002E4894"/>
    <w:rsid w:val="00344FA0"/>
    <w:rsid w:val="0036140F"/>
    <w:rsid w:val="003D4A3B"/>
    <w:rsid w:val="00400FC8"/>
    <w:rsid w:val="00417E07"/>
    <w:rsid w:val="00430A7A"/>
    <w:rsid w:val="004505B9"/>
    <w:rsid w:val="00454C2B"/>
    <w:rsid w:val="004871E8"/>
    <w:rsid w:val="00492219"/>
    <w:rsid w:val="004F4EA7"/>
    <w:rsid w:val="00550034"/>
    <w:rsid w:val="00570399"/>
    <w:rsid w:val="005941C2"/>
    <w:rsid w:val="005A254A"/>
    <w:rsid w:val="005F71C8"/>
    <w:rsid w:val="0060439E"/>
    <w:rsid w:val="006464ED"/>
    <w:rsid w:val="006B5ADE"/>
    <w:rsid w:val="006E448B"/>
    <w:rsid w:val="007235A7"/>
    <w:rsid w:val="007425A2"/>
    <w:rsid w:val="00750221"/>
    <w:rsid w:val="00762B5D"/>
    <w:rsid w:val="00772D23"/>
    <w:rsid w:val="007C43CA"/>
    <w:rsid w:val="007F315F"/>
    <w:rsid w:val="00821FD6"/>
    <w:rsid w:val="00876E90"/>
    <w:rsid w:val="00885F81"/>
    <w:rsid w:val="008B33B6"/>
    <w:rsid w:val="008B33DF"/>
    <w:rsid w:val="008C31D9"/>
    <w:rsid w:val="00914A9A"/>
    <w:rsid w:val="0092282E"/>
    <w:rsid w:val="00933F28"/>
    <w:rsid w:val="00994194"/>
    <w:rsid w:val="00A06240"/>
    <w:rsid w:val="00A32747"/>
    <w:rsid w:val="00A330E6"/>
    <w:rsid w:val="00A41187"/>
    <w:rsid w:val="00A457E5"/>
    <w:rsid w:val="00A60486"/>
    <w:rsid w:val="00AF3162"/>
    <w:rsid w:val="00B405DB"/>
    <w:rsid w:val="00B40AD7"/>
    <w:rsid w:val="00BA1E39"/>
    <w:rsid w:val="00C2184D"/>
    <w:rsid w:val="00C25FC0"/>
    <w:rsid w:val="00C26027"/>
    <w:rsid w:val="00C77433"/>
    <w:rsid w:val="00C81618"/>
    <w:rsid w:val="00C945AF"/>
    <w:rsid w:val="00CC2EC5"/>
    <w:rsid w:val="00CF76F6"/>
    <w:rsid w:val="00D22F57"/>
    <w:rsid w:val="00D26177"/>
    <w:rsid w:val="00D501CE"/>
    <w:rsid w:val="00D6666F"/>
    <w:rsid w:val="00DF0E5C"/>
    <w:rsid w:val="00E02946"/>
    <w:rsid w:val="00E4462C"/>
    <w:rsid w:val="00E91ED2"/>
    <w:rsid w:val="00F01628"/>
    <w:rsid w:val="00F42EF0"/>
    <w:rsid w:val="00F764DE"/>
    <w:rsid w:val="00F812EC"/>
    <w:rsid w:val="00FA7A61"/>
    <w:rsid w:val="00FF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F1AD1"/>
  <w15:docId w15:val="{DC81F0F6-2F9A-4C05-ABAF-939EF968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3B"/>
    <w:pPr>
      <w:spacing w:after="200" w:line="276" w:lineRule="auto"/>
    </w:pPr>
  </w:style>
  <w:style w:type="paragraph" w:styleId="Heading2">
    <w:name w:val="heading 2"/>
    <w:basedOn w:val="Normal"/>
    <w:link w:val="Heading2Char"/>
    <w:uiPriority w:val="9"/>
    <w:qFormat/>
    <w:locked/>
    <w:rsid w:val="002D150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448B"/>
    <w:pPr>
      <w:ind w:left="720"/>
      <w:contextualSpacing/>
    </w:pPr>
  </w:style>
  <w:style w:type="paragraph" w:styleId="BodyText">
    <w:name w:val="Body Text"/>
    <w:basedOn w:val="Normal"/>
    <w:link w:val="BodyTextChar"/>
    <w:uiPriority w:val="99"/>
    <w:rsid w:val="006E448B"/>
    <w:pPr>
      <w:spacing w:after="240" w:line="240" w:lineRule="atLeast"/>
      <w:ind w:left="1080"/>
      <w:jc w:val="both"/>
    </w:pPr>
    <w:rPr>
      <w:rFonts w:ascii="Arial" w:eastAsia="Times New Roman" w:hAnsi="Arial"/>
      <w:spacing w:val="-5"/>
      <w:sz w:val="20"/>
      <w:szCs w:val="20"/>
    </w:rPr>
  </w:style>
  <w:style w:type="character" w:customStyle="1" w:styleId="BodyTextChar">
    <w:name w:val="Body Text Char"/>
    <w:basedOn w:val="DefaultParagraphFont"/>
    <w:link w:val="BodyText"/>
    <w:uiPriority w:val="99"/>
    <w:locked/>
    <w:rsid w:val="006E448B"/>
    <w:rPr>
      <w:rFonts w:ascii="Arial" w:hAnsi="Arial" w:cs="Times New Roman"/>
      <w:spacing w:val="-5"/>
      <w:sz w:val="20"/>
      <w:szCs w:val="20"/>
    </w:rPr>
  </w:style>
  <w:style w:type="paragraph" w:styleId="BalloonText">
    <w:name w:val="Balloon Text"/>
    <w:basedOn w:val="Normal"/>
    <w:link w:val="BalloonTextChar"/>
    <w:uiPriority w:val="99"/>
    <w:semiHidden/>
    <w:rsid w:val="00D2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2F57"/>
    <w:rPr>
      <w:rFonts w:ascii="Tahoma" w:hAnsi="Tahoma" w:cs="Tahoma"/>
      <w:sz w:val="16"/>
      <w:szCs w:val="16"/>
    </w:rPr>
  </w:style>
  <w:style w:type="character" w:styleId="CommentReference">
    <w:name w:val="annotation reference"/>
    <w:basedOn w:val="DefaultParagraphFont"/>
    <w:uiPriority w:val="99"/>
    <w:semiHidden/>
    <w:unhideWhenUsed/>
    <w:rsid w:val="00F812EC"/>
    <w:rPr>
      <w:sz w:val="16"/>
      <w:szCs w:val="16"/>
    </w:rPr>
  </w:style>
  <w:style w:type="paragraph" w:styleId="CommentText">
    <w:name w:val="annotation text"/>
    <w:basedOn w:val="Normal"/>
    <w:link w:val="CommentTextChar"/>
    <w:uiPriority w:val="99"/>
    <w:unhideWhenUsed/>
    <w:rsid w:val="00F812EC"/>
    <w:rPr>
      <w:sz w:val="20"/>
      <w:szCs w:val="20"/>
    </w:rPr>
  </w:style>
  <w:style w:type="character" w:customStyle="1" w:styleId="CommentTextChar">
    <w:name w:val="Comment Text Char"/>
    <w:basedOn w:val="DefaultParagraphFont"/>
    <w:link w:val="CommentText"/>
    <w:uiPriority w:val="99"/>
    <w:rsid w:val="00F812EC"/>
    <w:rPr>
      <w:sz w:val="20"/>
      <w:szCs w:val="20"/>
    </w:rPr>
  </w:style>
  <w:style w:type="paragraph" w:styleId="CommentSubject">
    <w:name w:val="annotation subject"/>
    <w:basedOn w:val="CommentText"/>
    <w:next w:val="CommentText"/>
    <w:link w:val="CommentSubjectChar"/>
    <w:uiPriority w:val="99"/>
    <w:semiHidden/>
    <w:unhideWhenUsed/>
    <w:rsid w:val="00F812EC"/>
    <w:rPr>
      <w:b/>
      <w:bCs/>
    </w:rPr>
  </w:style>
  <w:style w:type="character" w:customStyle="1" w:styleId="CommentSubjectChar">
    <w:name w:val="Comment Subject Char"/>
    <w:basedOn w:val="CommentTextChar"/>
    <w:link w:val="CommentSubject"/>
    <w:uiPriority w:val="99"/>
    <w:semiHidden/>
    <w:rsid w:val="00F812EC"/>
    <w:rPr>
      <w:b/>
      <w:bCs/>
      <w:sz w:val="20"/>
      <w:szCs w:val="20"/>
    </w:rPr>
  </w:style>
  <w:style w:type="paragraph" w:styleId="Revision">
    <w:name w:val="Revision"/>
    <w:hidden/>
    <w:uiPriority w:val="99"/>
    <w:semiHidden/>
    <w:rsid w:val="00885F81"/>
  </w:style>
  <w:style w:type="paragraph" w:styleId="NormalWeb">
    <w:name w:val="Normal (Web)"/>
    <w:basedOn w:val="Normal"/>
    <w:uiPriority w:val="99"/>
    <w:semiHidden/>
    <w:unhideWhenUsed/>
    <w:rsid w:val="002D1506"/>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2D1506"/>
    <w:rPr>
      <w:rFonts w:ascii="Times New Roman" w:eastAsia="Times New Roman" w:hAnsi="Times New Roman"/>
      <w:b/>
      <w:bCs/>
      <w:sz w:val="36"/>
      <w:szCs w:val="36"/>
    </w:rPr>
  </w:style>
  <w:style w:type="character" w:styleId="Strong">
    <w:name w:val="Strong"/>
    <w:basedOn w:val="DefaultParagraphFont"/>
    <w:uiPriority w:val="22"/>
    <w:qFormat/>
    <w:locked/>
    <w:rsid w:val="002D1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89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June 26, 2012</vt:lpstr>
    </vt:vector>
  </TitlesOfParts>
  <Company>Kutztown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26, 2012</dc:title>
  <dc:creator>Laura Sherrod</dc:creator>
  <cp:lastModifiedBy>Amber Onufer</cp:lastModifiedBy>
  <cp:revision>2</cp:revision>
  <dcterms:created xsi:type="dcterms:W3CDTF">2026-02-16T15:22:00Z</dcterms:created>
  <dcterms:modified xsi:type="dcterms:W3CDTF">2026-02-16T15:22:00Z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c8cffed4-c3db-4a04-962d-d70b1d4d118f</vt:lpwstr>
  </property>
</Properties>
</file>